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In England any child with ongoing symptoms of COVID-19 for 4 weeks or more can be referred for paediatric assessment.</w:t>
      </w:r>
    </w:p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</w:p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Referral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 can be made by the GP general local paediatric team or a Long Covid Hub.</w:t>
      </w:r>
    </w:p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</w:p>
    <w:p>
      <w:pPr>
        <w:pStyle w:val="Default"/>
        <w:rPr>
          <w:rFonts w:ascii="Gilroy Bold" w:cs="Gilroy Bold" w:hAnsi="Gilroy Bold" w:eastAsia="Gilroy Bold"/>
          <w:outline w:val="0"/>
          <w:color w:val="5e5e5e"/>
          <w:sz w:val="36"/>
          <w:szCs w:val="36"/>
          <w14:textOutline>
            <w14:noFill/>
          </w14:textOutline>
          <w14:textFill>
            <w14:solidFill>
              <w14:srgbClr w14:val="5E5E5E"/>
            </w14:solidFill>
          </w14:textFill>
        </w:rPr>
      </w:pPr>
      <w:r>
        <w:rPr>
          <w:rFonts w:ascii="Gilroy Bold" w:hAnsi="Gilroy Bold"/>
          <w:outline w:val="0"/>
          <w:color w:val="5e5e5e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5E5E5E"/>
            </w14:solidFill>
          </w14:textFill>
        </w:rPr>
        <w:t xml:space="preserve">List of NHS Hubs in England </w:t>
      </w:r>
    </w:p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</w:p>
    <w:p>
      <w:pPr>
        <w:pStyle w:val="Default"/>
        <w:rPr>
          <w:rFonts w:ascii="Gilroy Light" w:cs="Gilroy Light" w:hAnsi="Gilroy Light" w:eastAsia="Gilroy Light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The Newcastle upon Tyne Hospitals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South Tees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Sheffield Children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Leeds Children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pt-PT"/>
          <w14:textOutline>
            <w14:noFill/>
          </w14:textOutline>
          <w14:textFill>
            <w14:solidFill>
              <w14:srgbClr w14:val="202A30"/>
            </w14:solidFill>
          </w14:textFill>
        </w:rPr>
        <w:t>s Hospital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Hull University Teaching Hospitals NHS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Alder Hey Children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Royal Manchester Children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pt-PT"/>
          <w14:textOutline>
            <w14:noFill/>
          </w14:textOutline>
          <w14:textFill>
            <w14:solidFill>
              <w14:srgbClr w14:val="202A30"/>
            </w14:solidFill>
          </w14:textFill>
        </w:rPr>
        <w:t>s Hospital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Birmingham Women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 and Children</w:t>
      </w:r>
      <w:r>
        <w:rPr>
          <w:rFonts w:ascii="Gilroy Light" w:hAnsi="Gilroy Light" w:hint="default"/>
          <w:outline w:val="0"/>
          <w:color w:val="1f2a30"/>
          <w:sz w:val="36"/>
          <w:szCs w:val="36"/>
          <w:rtl w:val="0"/>
          <w14:textOutline>
            <w14:noFill/>
          </w14:textOutline>
          <w14:textFill>
            <w14:solidFill>
              <w14:srgbClr w14:val="202A30"/>
            </w14:solidFill>
          </w14:textFill>
        </w:rPr>
        <w:t>’</w:t>
      </w: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University Hospitals of Leicester NHS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Cambridge University Hospitals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Bristol Royal Hospital for Children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Oxford University Hospitals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Queen Alexandra Hospital, Portsmouth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University Hospital Southampton NHS Foundation Trust</w:t>
      </w:r>
    </w:p>
    <w:p>
      <w:pPr>
        <w:pStyle w:val="Default"/>
        <w:numPr>
          <w:ilvl w:val="0"/>
          <w:numId w:val="2"/>
        </w:numPr>
        <w:spacing w:line="264" w:lineRule="auto"/>
        <w:rPr>
          <w:rFonts w:ascii="Gilroy Light" w:hAnsi="Gilroy Light"/>
          <w:outline w:val="0"/>
          <w:color w:val="1f2a30"/>
          <w:sz w:val="36"/>
          <w:szCs w:val="36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</w:pPr>
      <w:r>
        <w:rPr>
          <w:rFonts w:ascii="Gilroy Light" w:hAnsi="Gilroy Light"/>
          <w:outline w:val="0"/>
          <w:color w:val="1f2a30"/>
          <w:sz w:val="36"/>
          <w:szCs w:val="36"/>
          <w:rtl w:val="0"/>
          <w:lang w:val="en-US"/>
          <w14:textOutline>
            <w14:noFill/>
          </w14:textOutline>
          <w14:textFill>
            <w14:solidFill>
              <w14:srgbClr w14:val="202A30"/>
            </w14:solidFill>
          </w14:textFill>
        </w:rPr>
        <w:t>London hub led by the Evelina, Imperial, University College London Hospital (UCLH) and Great Ormond Street Hospital for Children (GOSH)</w:t>
      </w:r>
      <w:r>
        <w:rPr>
          <w:rFonts w:ascii="Arial" w:cs="Arial" w:hAnsi="Arial" w:eastAsia="Arial"/>
          <w:outline w:val="0"/>
          <w:color w:val="1f2a30"/>
          <w:sz w:val="36"/>
          <w:szCs w:val="36"/>
          <w14:textOutline>
            <w14:noFill/>
          </w14:textOutline>
          <w14:textFill>
            <w14:solidFill>
              <w14:srgbClr w14:val="202A3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4506" w:right="1440" w:bottom="2301" w:left="1440" w:header="1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Gilroy Light">
    <w:charset w:val="00"/>
    <w:family w:val="roman"/>
    <w:pitch w:val="default"/>
  </w:font>
  <w:font w:name="Gilro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drawing>
        <wp:inline distT="0" distB="0" distL="0" distR="0">
          <wp:extent cx="5727575" cy="1087732"/>
          <wp:effectExtent l="0" t="0" r="0" b="0"/>
          <wp:docPr id="1073741826" name="officeArt object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ext&#10;&#10;Description automatically generated" descr="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575" cy="10877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>
        <wp:inline distT="0" distB="0" distL="0" distR="0">
          <wp:extent cx="5727573" cy="1357600"/>
          <wp:effectExtent l="0" t="0" r="0" b="0"/>
          <wp:docPr id="1073741825" name="officeArt object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ape&#10;&#10;Description automatically generated with medium confidence" descr="Shap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573" cy="13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a3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